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Charnaux Christian 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60" w:type="dxa"/>
            <w:vAlign w:val="bottom"/>
            <w:tcBorders>
              <w:top w:val="single" w:sz="8" w:color="0000EE"/>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01/20/2026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H&amp;R BLOCK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HRB</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120"/>
              <w:spacing w:after="0"/>
              <w:rPr>
                <w:sz w:val="20"/>
                <w:szCs w:val="20"/>
                <w:color w:val="auto"/>
              </w:rPr>
            </w:pPr>
            <w:r>
              <w:rPr>
                <w:rFonts w:ascii="Arial" w:cs="Arial" w:eastAsia="Arial" w:hAnsi="Arial"/>
                <w:sz w:val="15"/>
                <w:szCs w:val="15"/>
                <w:color w:val="auto"/>
              </w:rPr>
              <w:t>(First)</w:t>
            </w:r>
          </w:p>
        </w:tc>
        <w:tc>
          <w:tcPr>
            <w:tcW w:w="1000" w:type="dxa"/>
            <w:vAlign w:val="bottom"/>
          </w:tcPr>
          <w:p>
            <w:pPr>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H&amp;R BLOCK</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1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4"/>
              </w:rPr>
              <w:t>ONE H&amp;R BLOCK WAY</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94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KANSAS</w:t>
            </w: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MO</w:t>
            </w:r>
          </w:p>
        </w:tc>
        <w:tc>
          <w:tcPr>
            <w:tcW w:w="10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64105</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CITY</w:t>
            </w:r>
          </w:p>
        </w:tc>
        <w:tc>
          <w:tcPr>
            <w:tcW w:w="11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Katharine M. Haynes, per</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01/23/2026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Power 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firstLine="937"/>
        <w:spacing w:after="0" w:line="264" w:lineRule="auto"/>
        <w:rPr>
          <w:sz w:val="20"/>
          <w:szCs w:val="20"/>
          <w:color w:val="auto"/>
        </w:rPr>
      </w:pPr>
      <w:r>
        <w:rPr>
          <w:rFonts w:ascii="Courier New" w:cs="Courier New" w:eastAsia="Courier New" w:hAnsi="Courier New"/>
          <w:sz w:val="18"/>
          <w:szCs w:val="18"/>
          <w:color w:val="auto"/>
        </w:rPr>
        <w:t>The undersigned hereby makes, constitutes and appoints each of Dara S. Redler, Katharine M. Haynes, and Taylor J. Anthony, or either of them acting singly, and</w:t>
      </w:r>
    </w:p>
    <w:p>
      <w:pPr>
        <w:spacing w:after="0" w:line="2" w:lineRule="exact"/>
        <w:rPr>
          <w:sz w:val="20"/>
          <w:szCs w:val="20"/>
          <w:color w:val="auto"/>
        </w:rPr>
      </w:pPr>
    </w:p>
    <w:p>
      <w:pPr>
        <w:ind w:right="820" w:firstLine="234"/>
        <w:spacing w:after="0" w:line="264" w:lineRule="auto"/>
        <w:rPr>
          <w:sz w:val="20"/>
          <w:szCs w:val="20"/>
          <w:color w:val="auto"/>
        </w:rPr>
      </w:pPr>
      <w:r>
        <w:rPr>
          <w:rFonts w:ascii="Courier New" w:cs="Courier New" w:eastAsia="Courier New" w:hAnsi="Courier New"/>
          <w:sz w:val="18"/>
          <w:szCs w:val="18"/>
          <w:color w:val="auto"/>
        </w:rPr>
        <w:t>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H&amp;R Block, Inc., a Missouri corporation (the "Company"), to:</w:t>
      </w:r>
    </w:p>
    <w:p>
      <w:pPr>
        <w:spacing w:after="0" w:line="5" w:lineRule="exact"/>
        <w:rPr>
          <w:sz w:val="20"/>
          <w:szCs w:val="20"/>
          <w:color w:val="auto"/>
        </w:rPr>
      </w:pPr>
    </w:p>
    <w:p>
      <w:pPr>
        <w:ind w:right="70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w:t>
      </w:r>
    </w:p>
    <w:p>
      <w:pPr>
        <w:spacing w:after="0" w:line="5" w:lineRule="exact"/>
        <w:rPr>
          <w:rFonts w:ascii="Courier New" w:cs="Courier New" w:eastAsia="Courier New" w:hAnsi="Courier New"/>
          <w:sz w:val="18"/>
          <w:szCs w:val="18"/>
          <w:color w:val="auto"/>
        </w:rPr>
      </w:pPr>
    </w:p>
    <w:p>
      <w:pPr>
        <w:ind w:right="920" w:firstLine="234"/>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enabling the undersigned to make filings and submissions utilizing the EDGAR system;</w:t>
      </w:r>
    </w:p>
    <w:p>
      <w:pPr>
        <w:ind w:right="70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any and all forms, schedules and other documents (including any amendments thereto) the undersigned is required to file with the SEC, or which the Attorney-in-Fact considers it advisable for the undersigned to</w:t>
      </w:r>
    </w:p>
    <w:p>
      <w:pPr>
        <w:spacing w:after="0" w:line="2" w:lineRule="exact"/>
        <w:rPr>
          <w:rFonts w:ascii="Courier New" w:cs="Courier New" w:eastAsia="Courier New" w:hAnsi="Courier New"/>
          <w:sz w:val="18"/>
          <w:szCs w:val="18"/>
          <w:color w:val="auto"/>
        </w:rPr>
      </w:pPr>
    </w:p>
    <w:p>
      <w:pPr>
        <w:ind w:right="920" w:firstLine="234"/>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 w:lineRule="exact"/>
        <w:rPr>
          <w:rFonts w:ascii="Courier New" w:cs="Courier New" w:eastAsia="Courier New" w:hAnsi="Courier New"/>
          <w:sz w:val="18"/>
          <w:szCs w:val="18"/>
          <w:color w:val="auto"/>
        </w:rPr>
      </w:pPr>
    </w:p>
    <w:p>
      <w:pPr>
        <w:ind w:right="82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Submit and file SEC Filings with the SEC utilizing the EDGAR system or cause them to be submitted and filed by a person appointed under Section 5 below;</w:t>
      </w:r>
    </w:p>
    <w:p>
      <w:pPr>
        <w:spacing w:after="0" w:line="1" w:lineRule="exact"/>
        <w:rPr>
          <w:rFonts w:ascii="Courier New" w:cs="Courier New" w:eastAsia="Courier New" w:hAnsi="Courier New"/>
          <w:sz w:val="18"/>
          <w:szCs w:val="18"/>
          <w:color w:val="auto"/>
        </w:rPr>
      </w:pPr>
    </w:p>
    <w:p>
      <w:pPr>
        <w:ind w:right="920"/>
        <w:spacing w:after="0" w:line="238"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File, submit or otherwise deliver SEC Filings to any securities exchange on which the Company's securities may be listed or traded;</w:t>
      </w:r>
    </w:p>
    <w:p>
      <w:pPr>
        <w:ind w:left="360" w:hanging="360"/>
        <w:spacing w:after="0" w:line="238" w:lineRule="auto"/>
        <w:tabs>
          <w:tab w:leader="none" w:pos="360"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the undersigned's EDGAR account,</w:t>
      </w:r>
    </w:p>
    <w:p>
      <w:pPr>
        <w:ind w:right="1040"/>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3" w:lineRule="exact"/>
        <w:rPr>
          <w:rFonts w:ascii="Courier New" w:cs="Courier New" w:eastAsia="Courier New" w:hAnsi="Courier New"/>
          <w:sz w:val="20"/>
          <w:szCs w:val="20"/>
          <w:color w:val="auto"/>
        </w:rPr>
      </w:pPr>
    </w:p>
    <w:p>
      <w:pPr>
        <w:ind w:right="1160"/>
        <w:spacing w:after="0" w:line="238" w:lineRule="auto"/>
        <w:tabs>
          <w:tab w:leader="none" w:pos="351"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 w:lineRule="exact"/>
        <w:rPr>
          <w:rFonts w:ascii="Courier New" w:cs="Courier New" w:eastAsia="Courier New" w:hAnsi="Courier New"/>
          <w:sz w:val="20"/>
          <w:szCs w:val="20"/>
          <w:color w:val="auto"/>
        </w:rPr>
      </w:pPr>
    </w:p>
    <w:p>
      <w:pPr>
        <w:ind w:right="700"/>
        <w:spacing w:after="0" w:line="264" w:lineRule="auto"/>
        <w:tabs>
          <w:tab w:leader="none" w:pos="35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w:t>
      </w:r>
    </w:p>
    <w:p>
      <w:pPr>
        <w:spacing w:after="0" w:line="3" w:lineRule="exact"/>
        <w:rPr>
          <w:rFonts w:ascii="Courier New" w:cs="Courier New" w:eastAsia="Courier New" w:hAnsi="Courier New"/>
          <w:sz w:val="18"/>
          <w:szCs w:val="18"/>
          <w:color w:val="auto"/>
        </w:rPr>
      </w:pPr>
    </w:p>
    <w:p>
      <w:pPr>
        <w:ind w:left="940" w:right="1860" w:hanging="702"/>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third party to release any such information to the Attorney-in-Fact. The undersigned acknowledges that:</w:t>
      </w:r>
    </w:p>
    <w:p>
      <w:pPr>
        <w:ind w:left="240" w:right="700" w:hanging="234"/>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a) This Power of Attorney authorizes, but does not require, the Attorney-in-Fact to act in his or her discretion on information provided to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Attorney-in-Fact without independent verification of such information;</w:t>
      </w:r>
    </w:p>
    <w:p>
      <w:pPr>
        <w:ind w:right="340"/>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 of the undersigned pursuant to this Power of Attorney will be in such form and will contain such information as the Attorney-in-Fact, in his or her discretion,</w:t>
      </w:r>
    </w:p>
    <w:p>
      <w:pPr>
        <w:spacing w:after="0" w:line="1"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deems necessary or desirable;</w:t>
      </w:r>
    </w:p>
    <w:p>
      <w:pPr>
        <w:ind w:right="460"/>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13 or Section 16 of the Exchange Act or Rule 144, any liability of the undersigned for</w:t>
      </w:r>
    </w:p>
    <w:p>
      <w:pPr>
        <w:spacing w:after="0" w:line="2" w:lineRule="exact"/>
        <w:rPr>
          <w:rFonts w:ascii="Courier New" w:cs="Courier New" w:eastAsia="Courier New" w:hAnsi="Courier New"/>
          <w:sz w:val="18"/>
          <w:szCs w:val="18"/>
          <w:color w:val="auto"/>
        </w:rPr>
      </w:pPr>
    </w:p>
    <w:p>
      <w:pPr>
        <w:ind w:right="700" w:firstLine="234"/>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to comply with such requirements, or any liability of the undersigned for disgorgement of profits under Section 16(b) of the Exchange Act;</w:t>
      </w:r>
    </w:p>
    <w:p>
      <w:pPr>
        <w:spacing w:after="0" w:line="1" w:lineRule="exact"/>
        <w:rPr>
          <w:rFonts w:ascii="Courier New" w:cs="Courier New" w:eastAsia="Courier New" w:hAnsi="Courier New"/>
          <w:sz w:val="18"/>
          <w:szCs w:val="18"/>
          <w:color w:val="auto"/>
        </w:rPr>
      </w:pPr>
    </w:p>
    <w:p>
      <w:pPr>
        <w:ind w:left="240"/>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and</w:t>
      </w:r>
    </w:p>
    <w:p>
      <w:pPr>
        <w:ind w:right="340"/>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Section 13 or Section 16</w:t>
      </w:r>
    </w:p>
    <w:p>
      <w:pPr>
        <w:spacing w:after="0" w:line="1" w:lineRule="exact"/>
        <w:rPr>
          <w:rFonts w:ascii="Courier New" w:cs="Courier New" w:eastAsia="Courier New" w:hAnsi="Courier New"/>
          <w:sz w:val="18"/>
          <w:szCs w:val="18"/>
          <w:color w:val="auto"/>
        </w:rPr>
      </w:pPr>
    </w:p>
    <w:p>
      <w:pPr>
        <w:ind w:left="240" w:right="700"/>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of the Exchange Act, including, without limitation, the reporting requirements under Section 13 or Section 16 of the Exchange Act.</w:t>
      </w:r>
    </w:p>
    <w:p>
      <w:pPr>
        <w:ind w:firstLine="937"/>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 advisable</w:t>
      </w:r>
    </w:p>
    <w:p>
      <w:pPr>
        <w:spacing w:after="0" w:line="1" w:lineRule="exact"/>
        <w:rPr>
          <w:rFonts w:ascii="Courier New" w:cs="Courier New" w:eastAsia="Courier New" w:hAnsi="Courier New"/>
          <w:sz w:val="18"/>
          <w:szCs w:val="18"/>
          <w:color w:val="auto"/>
        </w:rPr>
      </w:pPr>
    </w:p>
    <w:p>
      <w:pPr>
        <w:ind w:right="700" w:firstLine="234"/>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w:t>
      </w:r>
    </w:p>
    <w:p>
      <w:pPr>
        <w:spacing w:after="0" w:line="3" w:lineRule="exact"/>
        <w:rPr>
          <w:rFonts w:ascii="Courier New" w:cs="Courier New" w:eastAsia="Courier New" w:hAnsi="Courier New"/>
          <w:sz w:val="18"/>
          <w:szCs w:val="18"/>
          <w:color w:val="auto"/>
        </w:rPr>
      </w:pPr>
    </w:p>
    <w:p>
      <w:pPr>
        <w:ind w:left="240"/>
        <w:spacing w:after="0"/>
        <w:rPr>
          <w:rFonts w:ascii="Courier New" w:cs="Courier New" w:eastAsia="Courier New" w:hAnsi="Courier New"/>
          <w:sz w:val="18"/>
          <w:szCs w:val="18"/>
          <w:color w:val="auto"/>
        </w:rPr>
      </w:pPr>
      <w:r>
        <w:rPr>
          <w:rFonts w:ascii="Courier New" w:cs="Courier New" w:eastAsia="Courier New" w:hAnsi="Courier New"/>
          <w:sz w:val="20"/>
          <w:szCs w:val="20"/>
          <w:color w:val="auto"/>
        </w:rPr>
        <w:t>Attorney.</w:t>
      </w:r>
    </w:p>
    <w:p>
      <w:pPr>
        <w:sectPr>
          <w:pgSz w:w="11900" w:h="16838" w:orient="portrait"/>
          <w:cols w:equalWidth="0" w:num="1">
            <w:col w:w="10060"/>
          </w:cols>
          <w:pgMar w:left="480" w:top="106" w:right="1359" w:bottom="0" w:gutter="0" w:footer="0" w:header="0"/>
        </w:sectPr>
      </w:pPr>
    </w:p>
    <w:bookmarkStart w:id="2" w:name="page3"/>
    <w:bookmarkEnd w:id="2"/>
    <w:p>
      <w:pPr>
        <w:ind w:right="1060" w:firstLine="937"/>
        <w:spacing w:after="0" w:line="27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w:t>
      </w:r>
    </w:p>
    <w:p>
      <w:pPr>
        <w:spacing w:after="0" w:line="2" w:lineRule="exact"/>
        <w:rPr>
          <w:sz w:val="20"/>
          <w:szCs w:val="20"/>
          <w:color w:val="auto"/>
        </w:rPr>
      </w:pPr>
    </w:p>
    <w:p>
      <w:pPr>
        <w:jc w:val="both"/>
        <w:ind w:right="1180" w:firstLine="234"/>
        <w:spacing w:after="0" w:line="274" w:lineRule="auto"/>
        <w:rPr>
          <w:sz w:val="20"/>
          <w:szCs w:val="20"/>
          <w:color w:val="auto"/>
        </w:rPr>
      </w:pPr>
      <w:r>
        <w:rPr>
          <w:rFonts w:ascii="Courier New" w:cs="Courier New" w:eastAsia="Courier New" w:hAnsi="Courier New"/>
          <w:sz w:val="20"/>
          <w:szCs w:val="20"/>
          <w:color w:val="auto"/>
        </w:rPr>
        <w:t>writing delivered to the Attorney-in-Fact. This Power of Attorney revokes all previous powers of attorney with respect to the subject matter of this Power of Attorney.</w:t>
      </w:r>
    </w:p>
    <w:p>
      <w:pPr>
        <w:spacing w:after="0" w:line="88" w:lineRule="exact"/>
        <w:rPr>
          <w:sz w:val="20"/>
          <w:szCs w:val="20"/>
          <w:color w:val="auto"/>
        </w:rPr>
      </w:pPr>
    </w:p>
    <w:p>
      <w:pPr>
        <w:ind w:right="480" w:firstLine="937"/>
        <w:spacing w:after="0" w:line="348" w:lineRule="auto"/>
        <w:rPr>
          <w:sz w:val="20"/>
          <w:szCs w:val="20"/>
          <w:color w:val="auto"/>
        </w:rPr>
      </w:pPr>
      <w:r>
        <w:rPr>
          <w:rFonts w:ascii="Courier New" w:cs="Courier New" w:eastAsia="Courier New" w:hAnsi="Courier New"/>
          <w:sz w:val="20"/>
          <w:szCs w:val="20"/>
          <w:color w:val="auto"/>
        </w:rPr>
        <w:t>IN WITNESS WHEREOF, the undersigned has executed this Power of Attorney as of January 12, 2026.</w:t>
      </w:r>
    </w:p>
    <w:p>
      <w:pPr>
        <w:spacing w:after="0" w:line="18" w:lineRule="exact"/>
        <w:rPr>
          <w:sz w:val="20"/>
          <w:szCs w:val="20"/>
          <w:color w:val="auto"/>
        </w:rPr>
      </w:pPr>
    </w:p>
    <w:p>
      <w:pPr>
        <w:ind w:left="7500"/>
        <w:spacing w:after="0"/>
        <w:rPr>
          <w:sz w:val="20"/>
          <w:szCs w:val="20"/>
          <w:color w:val="auto"/>
        </w:rPr>
      </w:pPr>
      <w:r>
        <w:rPr>
          <w:rFonts w:ascii="Courier New" w:cs="Courier New" w:eastAsia="Courier New" w:hAnsi="Courier New"/>
          <w:sz w:val="18"/>
          <w:szCs w:val="18"/>
          <w:color w:val="auto"/>
        </w:rPr>
        <w:t>/s/ Christian H. Charnaux</w:t>
      </w:r>
    </w:p>
    <w:p>
      <w:pPr>
        <w:spacing w:after="0" w:line="57" w:lineRule="exact"/>
        <w:rPr>
          <w:sz w:val="20"/>
          <w:szCs w:val="20"/>
          <w:color w:val="auto"/>
        </w:rPr>
      </w:pPr>
    </w:p>
    <w:p>
      <w:pPr>
        <w:ind w:left="7500"/>
        <w:spacing w:after="0"/>
        <w:rPr>
          <w:sz w:val="20"/>
          <w:szCs w:val="20"/>
          <w:color w:val="auto"/>
        </w:rPr>
      </w:pPr>
      <w:r>
        <w:rPr>
          <w:rFonts w:ascii="Courier New" w:cs="Courier New" w:eastAsia="Courier New" w:hAnsi="Courier New"/>
          <w:sz w:val="20"/>
          <w:szCs w:val="20"/>
          <w:color w:val="auto"/>
        </w:rPr>
        <w:t>Christian H. Charnaux</w:t>
      </w:r>
    </w:p>
    <w:sectPr>
      <w:pgSz w:w="11900" w:h="16838" w:orient="portrait"/>
      <w:cols w:equalWidth="0" w:num="1">
        <w:col w:w="10420"/>
      </w:cols>
      <w:pgMar w:left="480" w:top="10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76715" TargetMode="External"/><Relationship Id="rId11" Type="http://schemas.openxmlformats.org/officeDocument/2006/relationships/hyperlink" Target="http://www.sec.gov/cgi-bin/browse-edgar?action=getcompany&amp;CIK=00000126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2026-01-23T15:41:53Z</dcterms:created>
  <dcterms:modified xsi:type="dcterms:W3CDTF">2026-01-23T15:41:53Z</dcterms:modified>
</cp:coreProperties>
</file>