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Mason Tiffany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H&amp;R BLOCK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H&amp;R BLOCK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H&amp;R BLOCK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955"/>
        <w:gridCol w:w="432"/>
        <w:gridCol w:w="834"/>
        <w:gridCol w:w="1342"/>
        <w:gridCol w:w="970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36,379.771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3,510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51.65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32,869.771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 units granted under the H&amp;R Block, Inc. 2018 Long Term Incentive Plan. The restrictions lapse in three equal installments beginning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Katharine M. Haynes, per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5412" TargetMode="External"/><Relationship Id="rId5" Type="http://schemas.openxmlformats.org/officeDocument/2006/relationships/hyperlink" Target="http://www.sec.gov/cgi-bin/browse-edgar?action=getcompany&amp;CIK=00000126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3293</Characters>
  <CharactersWithSpaces>3827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