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Plaines Stephanie</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H&amp;R BLOCK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HRB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tcBorders>
              <w:bottom w:val="single" w:sz="8" w:color="0000EE"/>
            </w:tcBorders>
          </w:tcPr>
          <w:p>
            <w:pPr>
              <w:spacing w:after="0"/>
              <w:rPr>
                <w:sz w:val="6"/>
                <w:szCs w:val="6"/>
                <w:color w:val="auto"/>
              </w:rPr>
            </w:pPr>
          </w:p>
        </w:tc>
        <w:tc>
          <w:tcPr>
            <w:tcW w:w="21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01/22/2026</w:t>
            </w:r>
          </w:p>
        </w:tc>
        <w:tc>
          <w:tcPr>
            <w:tcW w:w="21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H&amp;R BLOCK</w:t>
            </w:r>
          </w:p>
        </w:tc>
        <w:tc>
          <w:tcPr>
            <w:tcW w:w="1500" w:type="dxa"/>
            <w:vAlign w:val="bottom"/>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2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H&amp;R BLOCK WAY</w:t>
            </w: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40" w:type="dxa"/>
            <w:vAlign w:val="bottom"/>
            <w:tcBorders>
              <w:bottom w:val="single" w:sz="8" w:color="2C2C2C"/>
            </w:tcBorders>
          </w:tcPr>
          <w:p>
            <w:pPr>
              <w:spacing w:after="0"/>
              <w:rPr>
                <w:sz w:val="12"/>
                <w:szCs w:val="12"/>
                <w:color w:val="auto"/>
              </w:rPr>
            </w:pPr>
          </w:p>
        </w:tc>
        <w:tc>
          <w:tcPr>
            <w:tcW w:w="21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KANSAS CITY MO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64105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01/22/2026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3,727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3,727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Director restricted share units (DRSUs) granted under the H&amp;R Block, Inc. 2018 Long Term Incentive Plan. DRSUs fully vest on the first anniversary of the grant date, subject to the reporting person's continued service as a director as of such vesting date. Prior to receipt of the award, each director has the opportunity to elect to receive the shares of common stock underlying the DRSU award either immediately upon vesting or to defer receipt of the shares until the six-month anniversary date of termination of service as a director.</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Katharine M. Haynes, per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01/23/2026</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500" w:type="dxa"/>
            <w:vAlign w:val="bottom"/>
            <w:tcBorders>
              <w:top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330" TargetMode="External"/><Relationship Id="rId14" Type="http://schemas.openxmlformats.org/officeDocument/2006/relationships/hyperlink" Target="http://www.sec.gov/cgi-bin/browse-edgar?action=getcompany&amp;CIK=00000126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2026-01-23T15:48:07Z</dcterms:created>
  <dcterms:modified xsi:type="dcterms:W3CDTF">2026-01-23T15:48:07Z</dcterms:modified>
</cp:coreProperties>
</file>